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76" w:rsidRDefault="00954076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954076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954076" w:rsidRDefault="00E6440C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954076" w:rsidRDefault="00E6440C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Podpora zaměstnanosti, kultury, sportu, volnočasových aktivit, komunitního života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954076" w:rsidRDefault="0095407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C352A4" w:rsidRDefault="00E6440C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C352A4">
              <w:rPr>
                <w:rFonts w:cs="Arial"/>
                <w:b/>
                <w:bCs/>
                <w:color w:val="000000"/>
                <w:lang w:eastAsia="cs-CZ"/>
              </w:rPr>
              <w:t>Obec Nespeky, Benešovská 12, 257 22 Nespeky</w:t>
            </w:r>
          </w:p>
          <w:p w:rsidR="00954076" w:rsidRDefault="00E6440C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954076" w:rsidRDefault="00E6440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954076" w:rsidRDefault="00E6440C">
            <w:pPr>
              <w:spacing w:before="0" w:line="240" w:lineRule="auto"/>
              <w:rPr>
                <w:rFonts w:cs="Arial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color w:val="000000"/>
                <w:lang w:eastAsia="cs-CZ"/>
              </w:rPr>
              <w:t>Podílení se na zajištění podpory zaměstnanosti, kultury, sportu, volnočasových aktivit, komunitního života. Kulturní akce - smlouvy</w:t>
            </w:r>
          </w:p>
        </w:tc>
      </w:tr>
      <w:tr w:rsidR="00954076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54076" w:rsidRDefault="00E6440C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</w:t>
            </w:r>
            <w:r>
              <w:rPr>
                <w:rFonts w:cs="Arial"/>
                <w:b/>
                <w:color w:val="000000"/>
                <w:lang w:eastAsia="cs-CZ"/>
              </w:rPr>
              <w:t xml:space="preserve"> zpracování nezbytné pro plnění právní povinnosti:</w:t>
            </w:r>
          </w:p>
          <w:p w:rsidR="00954076" w:rsidRDefault="00E6440C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128/2000 Sb., - Zákon o obcích,</w:t>
            </w:r>
          </w:p>
          <w:p w:rsidR="00954076" w:rsidRDefault="00E6440C">
            <w:pPr>
              <w:jc w:val="left"/>
            </w:pPr>
            <w:r>
              <w:rPr>
                <w:color w:val="000000"/>
                <w:sz w:val="20"/>
              </w:rPr>
              <w:t>89/2012 Sb., - Občanský zákoník,</w:t>
            </w:r>
          </w:p>
          <w:p w:rsidR="00954076" w:rsidRDefault="00E6440C">
            <w:pPr>
              <w:widowControl w:val="0"/>
              <w:spacing w:before="0" w:line="240" w:lineRule="auto"/>
              <w:jc w:val="left"/>
            </w:pPr>
            <w:r>
              <w:rPr>
                <w:rFonts w:cs="Arial"/>
                <w:color w:val="000000"/>
                <w:sz w:val="20"/>
              </w:rPr>
              <w:t>108/2006 Sb., - Zákon o sociálních službách,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954076" w:rsidRDefault="00E6440C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54076" w:rsidRDefault="00E6440C">
            <w:pPr>
              <w:widowControl w:val="0"/>
              <w:spacing w:before="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Dodavatelé, smluvní partneři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954076" w:rsidRDefault="00E6440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954076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54076" w:rsidRDefault="00E6440C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Jméno, příjmení, datum narození, adresa bydliště, adresa sídla, číslo OP, podpis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954076" w:rsidRDefault="00E6440C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954076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54076" w:rsidRDefault="00E6440C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Zaměstnanci úřadu, účetní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954076" w:rsidRDefault="00E6440C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954076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54076" w:rsidRDefault="00E6440C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Sociální péče V10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954076" w:rsidRDefault="00E6440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VI. Obecný popis </w:t>
            </w:r>
            <w:r>
              <w:rPr>
                <w:rFonts w:cs="Arial"/>
                <w:b/>
                <w:lang w:eastAsia="cs-CZ"/>
              </w:rPr>
              <w:t>technických a organizačních bezpečnostních opatření</w:t>
            </w:r>
          </w:p>
        </w:tc>
      </w:tr>
      <w:tr w:rsidR="00954076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54076" w:rsidRDefault="00E6440C">
            <w:pPr>
              <w:widowControl w:val="0"/>
              <w:spacing w:before="0" w:line="240" w:lineRule="auto"/>
            </w:pPr>
            <w:r>
              <w:t xml:space="preserve">Uzamykatelná </w:t>
            </w:r>
            <w:bookmarkStart w:id="0" w:name="_GoBack"/>
            <w:bookmarkEnd w:id="0"/>
            <w:r>
              <w:t>skříň</w:t>
            </w:r>
          </w:p>
          <w:p w:rsidR="00954076" w:rsidRDefault="00954076">
            <w:pPr>
              <w:widowControl w:val="0"/>
              <w:spacing w:before="0" w:line="240" w:lineRule="auto"/>
            </w:pPr>
          </w:p>
          <w:p w:rsidR="00954076" w:rsidRDefault="00954076">
            <w:pPr>
              <w:widowControl w:val="0"/>
              <w:spacing w:before="0" w:line="240" w:lineRule="auto"/>
            </w:pPr>
          </w:p>
          <w:p w:rsidR="00954076" w:rsidRDefault="00954076">
            <w:pPr>
              <w:widowControl w:val="0"/>
              <w:spacing w:before="0" w:line="240" w:lineRule="auto"/>
            </w:pPr>
          </w:p>
        </w:tc>
      </w:tr>
      <w:tr w:rsidR="00954076">
        <w:trPr>
          <w:trHeight w:val="454"/>
        </w:trPr>
        <w:tc>
          <w:tcPr>
            <w:tcW w:w="9255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54076" w:rsidRDefault="00E6440C">
            <w:pPr>
              <w:widowControl w:val="0"/>
              <w:spacing w:before="0" w:line="240" w:lineRule="auto"/>
            </w:pPr>
            <w:r>
              <w:t>Word, Excel – heslo v PC</w:t>
            </w:r>
          </w:p>
          <w:p w:rsidR="00954076" w:rsidRDefault="00954076">
            <w:pPr>
              <w:widowControl w:val="0"/>
              <w:spacing w:before="0" w:line="240" w:lineRule="auto"/>
            </w:pPr>
          </w:p>
          <w:p w:rsidR="00954076" w:rsidRDefault="00954076">
            <w:pPr>
              <w:widowControl w:val="0"/>
              <w:spacing w:before="0" w:line="240" w:lineRule="auto"/>
            </w:pPr>
          </w:p>
          <w:p w:rsidR="00954076" w:rsidRDefault="00954076">
            <w:pPr>
              <w:widowControl w:val="0"/>
              <w:spacing w:before="0" w:line="240" w:lineRule="auto"/>
            </w:pPr>
          </w:p>
        </w:tc>
      </w:tr>
    </w:tbl>
    <w:p w:rsidR="00954076" w:rsidRDefault="00954076"/>
    <w:sectPr w:rsidR="00954076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76"/>
    <w:rsid w:val="00954076"/>
    <w:rsid w:val="00C352A4"/>
    <w:rsid w:val="00E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23269A-D2C6-47F8-B9C7-5BC12AF5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16</cp:revision>
  <dcterms:created xsi:type="dcterms:W3CDTF">2018-02-15T11:11:00Z</dcterms:created>
  <dcterms:modified xsi:type="dcterms:W3CDTF">2019-05-22T09:15:00Z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