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97" w:rsidRDefault="00CA1097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CA1097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A1097" w:rsidRDefault="00020FD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CA1097" w:rsidRDefault="00020FD3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Účetnictví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CA1097" w:rsidRDefault="00CA109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CA1097" w:rsidRDefault="00020FD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A1097" w:rsidRDefault="00020FD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CA1097" w:rsidRDefault="00020FD3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Účetnictví – zajištění kompletního vedení účetnictví obce. Zpracování účetních  dokladů na základě podkladů – agenda příjmových 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cs-CZ"/>
              </w:rPr>
              <w:t>účtů . Zákon</w:t>
            </w:r>
            <w:proofErr w:type="gramEnd"/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 č. 563/1991Sb., o účetnictví, § 11- Účetní doklady. Současně aplikace zákona č. 250/2000 Sb., o rozpočtových pravid</w:t>
            </w:r>
            <w:r>
              <w:rPr>
                <w:rFonts w:ascii="Times New Roman" w:hAnsi="Times New Roman"/>
                <w:bCs/>
                <w:color w:val="000000"/>
                <w:lang w:eastAsia="cs-CZ"/>
              </w:rPr>
              <w:t>lech územních rozpočtů.</w:t>
            </w:r>
          </w:p>
        </w:tc>
      </w:tr>
      <w:tr w:rsidR="00CA1097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1097" w:rsidRDefault="00020FD3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A1097" w:rsidRDefault="00020FD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563/1991 Sb., - Zákon o účetnictví,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235/2004 Sb., - Zákon o dani z přidané hodnoty,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 xml:space="preserve">250/2000 Sb., - Zákon o </w:t>
            </w:r>
            <w:r>
              <w:rPr>
                <w:color w:val="000000"/>
                <w:sz w:val="20"/>
              </w:rPr>
              <w:t>rozpočtových pravidlech územních rozpočtů,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219/2000 Sb., - Zákon o majetku ČR a jejím vystupování v právních vztazích,</w:t>
            </w:r>
          </w:p>
          <w:p w:rsidR="00CA1097" w:rsidRDefault="00020FD3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220/2013 Sb., - Vyhláška o požadavcích na schvalování účetních závěrek některých vybraných účetních jednotek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A1097" w:rsidRDefault="00020FD3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II. Kategorie subjektů </w:t>
            </w:r>
            <w:r>
              <w:rPr>
                <w:rFonts w:cs="Arial"/>
                <w:b/>
                <w:color w:val="000000"/>
                <w:lang w:eastAsia="cs-CZ"/>
              </w:rPr>
              <w:t>údajů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1097" w:rsidRDefault="00020FD3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lang w:eastAsia="cs-CZ"/>
              </w:rPr>
              <w:t>Občané , fyzické</w:t>
            </w:r>
            <w:proofErr w:type="gramEnd"/>
            <w:r>
              <w:rPr>
                <w:rFonts w:cs="Arial"/>
                <w:color w:val="000000"/>
                <w:lang w:eastAsia="cs-CZ"/>
              </w:rPr>
              <w:t xml:space="preserve"> i právnické osoby. 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A1097" w:rsidRDefault="00020FD3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A1097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1097" w:rsidRDefault="00020FD3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 trvalé bydliště, sídlo podnikání, datová schránka, IČO/ DIČ, bankovní spojení, podpis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A1097" w:rsidRDefault="00020FD3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CA1097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1097" w:rsidRDefault="00020FD3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Kontrolním </w:t>
            </w:r>
            <w:r>
              <w:rPr>
                <w:rFonts w:cs="Arial"/>
                <w:lang w:eastAsia="cs-CZ"/>
              </w:rPr>
              <w:t>orgánům, auditorům, poskytovatelům dotací, finančním úřadům, NKÚ apod.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A1097" w:rsidRDefault="00020FD3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CA1097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1097" w:rsidRDefault="00020FD3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178 Daně, dávky, poplatky  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178.1 Všeobecné záležitosti státních příjmů a příjmů obcí S5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 xml:space="preserve">178.2 Jiné příjmy (s </w:t>
            </w:r>
            <w:r>
              <w:rPr>
                <w:color w:val="000000"/>
                <w:sz w:val="20"/>
              </w:rPr>
              <w:t>výjimkou uvedených níže) S5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178.3 Rejstříky, katastry, výkazy apod., likvidace nedoplatků V5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178.4 Místní daně a poplatky S5</w:t>
            </w:r>
          </w:p>
          <w:p w:rsidR="00CA1097" w:rsidRDefault="00020FD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178.5 Katastr domovní daně V5</w:t>
            </w:r>
          </w:p>
          <w:p w:rsidR="00020FD3" w:rsidRDefault="00020FD3">
            <w:pPr>
              <w:jc w:val="left"/>
            </w:pPr>
            <w:r>
              <w:rPr>
                <w:color w:val="000000"/>
                <w:sz w:val="20"/>
              </w:rPr>
              <w:t>178.7 Daň z přidané hodnoty S/10</w:t>
            </w:r>
          </w:p>
          <w:p w:rsidR="00CA1097" w:rsidRDefault="00CA1097">
            <w:pPr>
              <w:jc w:val="left"/>
            </w:pP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lastRenderedPageBreak/>
              <w:t xml:space="preserve">181 Účetnictví  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 xml:space="preserve">181.1 Účetní výkazy  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181.1.1 Roční účetní výkazy, roční účetní závěrky, audit A10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181.1.2 Měsíční účetní výkazy, měsíční účetní závěrky S10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181.2 Účetní doklady o výdajích a příjmech v hotovosti S10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 xml:space="preserve">181.3 </w:t>
            </w:r>
            <w:r>
              <w:rPr>
                <w:color w:val="000000"/>
                <w:sz w:val="20"/>
              </w:rPr>
              <w:t xml:space="preserve">Inventární karty hmotného majetku (kromě zásob nebo účetních písemností je nahrazujících) 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 xml:space="preserve">181.4 </w:t>
            </w: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eznamy číselných znaků nebo jiných symbolů a zkratek S5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181.5</w:t>
            </w:r>
            <w:r>
              <w:rPr>
                <w:color w:val="000000"/>
                <w:sz w:val="20"/>
              </w:rPr>
              <w:t xml:space="preserve"> Ostatní účetní dokumenty S5</w:t>
            </w:r>
          </w:p>
          <w:p w:rsidR="00CA1097" w:rsidRDefault="00020FD3">
            <w:pPr>
              <w:jc w:val="left"/>
            </w:pPr>
            <w:r>
              <w:rPr>
                <w:color w:val="000000"/>
                <w:sz w:val="20"/>
              </w:rPr>
              <w:t>181.6</w:t>
            </w:r>
            <w:r>
              <w:rPr>
                <w:color w:val="000000"/>
                <w:sz w:val="20"/>
              </w:rPr>
              <w:t xml:space="preserve"> Účetní doklady týkající se nezaplacených pohledávek či nesplněných závazků S10</w:t>
            </w:r>
          </w:p>
          <w:p w:rsidR="00CA1097" w:rsidRDefault="00020FD3" w:rsidP="00020FD3">
            <w:pPr>
              <w:spacing w:before="0" w:after="20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181.9 Úvěry, záruky a dokumenty s obdobnou funkcí S5</w:t>
            </w:r>
          </w:p>
          <w:p w:rsidR="00020FD3" w:rsidRDefault="00020FD3" w:rsidP="00020FD3">
            <w:pPr>
              <w:spacing w:before="0" w:after="200"/>
              <w:jc w:val="left"/>
            </w:pPr>
            <w:r>
              <w:rPr>
                <w:color w:val="000000"/>
                <w:sz w:val="20"/>
              </w:rPr>
              <w:t>181.10 Cenn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é papíry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CA1097" w:rsidRDefault="00020FD3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lastRenderedPageBreak/>
              <w:t>VI. Obecný popis technických a organizačních bezpečnostních opatření</w:t>
            </w:r>
          </w:p>
        </w:tc>
      </w:tr>
      <w:tr w:rsidR="00CA109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1097" w:rsidRDefault="00020FD3">
            <w:pPr>
              <w:pStyle w:val="Normln1"/>
              <w:widowControl w:val="0"/>
            </w:pPr>
            <w:r>
              <w:t xml:space="preserve">Doklady jsou uloženy v kanceláří úřadu a v archivu úřadu. Systém zpracování je dán vnitřní směrnicí o oběhu účetních dokladů. </w:t>
            </w:r>
            <w:r>
              <w:rPr>
                <w:color w:val="00000A"/>
              </w:rPr>
              <w:t xml:space="preserve">Systém zpracování je dán vnitřní směrnicí o oběhu účetních  </w:t>
            </w:r>
            <w:proofErr w:type="gramStart"/>
            <w:r>
              <w:rPr>
                <w:color w:val="00000A"/>
              </w:rPr>
              <w:t>dokladů. a  souvisejícími</w:t>
            </w:r>
            <w:proofErr w:type="gramEnd"/>
            <w:r>
              <w:rPr>
                <w:color w:val="00000A"/>
              </w:rPr>
              <w:t xml:space="preserve">  vnitřními směrnicemi </w:t>
            </w:r>
          </w:p>
          <w:p w:rsidR="00CA1097" w:rsidRDefault="00CA1097">
            <w:pPr>
              <w:widowControl w:val="0"/>
              <w:spacing w:before="0" w:line="240" w:lineRule="auto"/>
            </w:pPr>
          </w:p>
        </w:tc>
      </w:tr>
      <w:tr w:rsidR="00CA1097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1097" w:rsidRDefault="00020FD3">
            <w:pPr>
              <w:widowControl w:val="0"/>
              <w:spacing w:before="0" w:line="240" w:lineRule="auto"/>
            </w:pPr>
            <w:r>
              <w:t xml:space="preserve">Program </w:t>
            </w:r>
            <w:proofErr w:type="spellStart"/>
            <w:r>
              <w:t>Fenix</w:t>
            </w:r>
            <w:proofErr w:type="spellEnd"/>
            <w:r>
              <w:t xml:space="preserve"> a jeho úlohy (Účetnictví, Pokladna, Rozpočet, </w:t>
            </w:r>
            <w:proofErr w:type="gramStart"/>
            <w:r>
              <w:t>Výkaznictví,  Banka</w:t>
            </w:r>
            <w:proofErr w:type="gramEnd"/>
            <w:r>
              <w:t>, KVF ), e-mail.</w:t>
            </w:r>
          </w:p>
          <w:p w:rsidR="00CA1097" w:rsidRDefault="00CA1097">
            <w:pPr>
              <w:widowControl w:val="0"/>
              <w:spacing w:before="0" w:line="240" w:lineRule="auto"/>
            </w:pPr>
          </w:p>
        </w:tc>
      </w:tr>
    </w:tbl>
    <w:p w:rsidR="00CA1097" w:rsidRDefault="00CA1097"/>
    <w:sectPr w:rsidR="00CA1097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7"/>
    <w:rsid w:val="00020FD3"/>
    <w:rsid w:val="00C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5D2EBC-6E39-4E73-B502-5F8BC2A8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Normln1">
    <w:name w:val="Normální1"/>
    <w:qFormat/>
    <w:rPr>
      <w:rFonts w:ascii="Arial" w:eastAsia="Arial" w:hAnsi="Arial" w:cs="Arial"/>
      <w:color w:val="434343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388</Words>
  <Characters>2293</Characters>
  <Application>Microsoft Office Word</Application>
  <DocSecurity>0</DocSecurity>
  <Lines>19</Lines>
  <Paragraphs>5</Paragraphs>
  <ScaleCrop>false</ScaleCrop>
  <Company>MV ČR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